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DF" w:rsidRDefault="000D5598">
      <w:pPr>
        <w:spacing w:afterLines="50" w:after="217" w:line="560" w:lineRule="exact"/>
        <w:jc w:val="center"/>
        <w:rPr>
          <w:rFonts w:ascii="方正小标宋简体" w:eastAsia="方正小标宋简体" w:hAnsi="Calibri" w:cs="Calibri"/>
          <w:spacing w:val="-4"/>
          <w:sz w:val="44"/>
          <w:szCs w:val="44"/>
        </w:rPr>
      </w:pPr>
      <w:r>
        <w:rPr>
          <w:rFonts w:ascii="方正小标宋简体" w:eastAsia="方正小标宋简体" w:hAnsi="Calibri" w:cs="Calibri" w:hint="eastAsia"/>
          <w:spacing w:val="-4"/>
          <w:sz w:val="44"/>
          <w:szCs w:val="44"/>
        </w:rPr>
        <w:t>吉首大学</w:t>
      </w:r>
      <w:r>
        <w:rPr>
          <w:rFonts w:ascii="方正小标宋简体" w:eastAsia="方正小标宋简体" w:hAnsi="Calibri" w:cs="Calibri"/>
          <w:spacing w:val="-4"/>
          <w:sz w:val="44"/>
          <w:szCs w:val="44"/>
        </w:rPr>
        <w:t>一流本科专业</w:t>
      </w:r>
      <w:r>
        <w:rPr>
          <w:rFonts w:ascii="方正小标宋简体" w:eastAsia="方正小标宋简体" w:hAnsi="Calibri" w:cs="Calibri" w:hint="eastAsia"/>
          <w:spacing w:val="-4"/>
          <w:sz w:val="44"/>
          <w:szCs w:val="44"/>
        </w:rPr>
        <w:t>验收指标体系</w:t>
      </w:r>
    </w:p>
    <w:tbl>
      <w:tblPr>
        <w:tblW w:w="93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544"/>
        <w:gridCol w:w="1234"/>
      </w:tblGrid>
      <w:tr w:rsidR="00CD3CDF">
        <w:trPr>
          <w:trHeight w:val="623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主要观测点</w:t>
            </w:r>
          </w:p>
        </w:tc>
        <w:tc>
          <w:tcPr>
            <w:tcW w:w="1234" w:type="dxa"/>
            <w:vMerge w:val="restart"/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国家级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1234" w:type="dxa"/>
            <w:vMerge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</w:t>
            </w:r>
          </w:p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规划</w:t>
            </w:r>
          </w:p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专业办学定位精准清晰，建设规划目标明确、科学、合理，符合社会需要和学校实际；措施得力，成效显著。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专业办学定位精准清晰，建设规划目标明确、科学、合理，符合社会需要和学校实际；有措施，成效明显。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专业内涵建设成效(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具备支撑一流专业人才培养的课程体系，建设一批高水平课程，建设期内获批省级及以上一流课程3门以上（含3门），国家级一流课程1门以上（含1门）；全面推进课程思政建设，获批1项以上（含1项）省级课程思政示范课、课程思政团队等；注重数字化教学资源建设，专业核心主干课程全部建设有在线课程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建设一批高水平课程，建设期内获批省级及以上一流课程2门以上（含2门）；全面推进课程思政建设，获批1项以上（含1项）省级课程思政类奖励；注重数字化教学资源建设，专业核心主干课程建设有在线课程3门及以上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专业具有完善的教材审核制度，教师编写教材积极性高，本专业教师主编或参编有较高水平的教材，获批省级及以上教材3部以上（含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部）。（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专业具有完善的教材审核制度，教师编写教材积极性高，本专业教师主编或参编有较高水平的教材，获批省级及以上教材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部以上（含1部）。（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 w:rsidP="00D148B4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专业基层教学组织制度健全，具有合理的教学团队和常态化青年教师成长发展机制。获批省级优秀基层教学组织。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 w:rsidP="00D148B4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专业基层教学组织制度健全，具有合理的教学团队和常态化青年教师成长发展机制。获批校级优秀基层教学组织。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重视教师培训，注重团队建设，获省级及以上优秀教学团队称号；重视教师教学能力提升，专业教师获省级及以上教学竞赛一等奖1项以上（含1项）。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重视教师培训，注重团队建设，有团队教师获省级及以上综合荣誉表彰；重视教师教学能力提升，专业教师获省级及以上教学竞赛二等及以上奖项1项以上（含1项）。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62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较立项当年省级及以上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专业教学平台新增3个以上（含3个）。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较立项当年省级及以上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专业教学平台新增</w:t>
            </w: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个以上（含</w:t>
            </w: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个）。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640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师资队伍(1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专任教师中具博士学位的比例达到</w:t>
            </w:r>
            <w:r>
              <w:rPr>
                <w:rFonts w:ascii="仿宋" w:eastAsia="仿宋" w:hAnsi="仿宋" w:cs="仿宋"/>
                <w:sz w:val="21"/>
                <w:szCs w:val="21"/>
              </w:rPr>
              <w:t>45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%（艺体类达2</w:t>
            </w:r>
            <w:r>
              <w:rPr>
                <w:rFonts w:ascii="仿宋" w:eastAsia="仿宋" w:hAnsi="仿宋" w:cs="仿宋"/>
                <w:sz w:val="21"/>
                <w:szCs w:val="21"/>
              </w:rPr>
              <w:t>0%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），高级职称比例达到</w:t>
            </w:r>
            <w:r>
              <w:rPr>
                <w:rFonts w:ascii="仿宋" w:eastAsia="仿宋" w:hAnsi="仿宋" w:cs="仿宋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0%，教授给本科生上课比例达到100%，生师比低于18:1。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(1</w:t>
            </w:r>
            <w:r w:rsidR="0077096B"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专任教师中具博士学位的比例达到</w:t>
            </w:r>
            <w:r>
              <w:rPr>
                <w:rFonts w:ascii="仿宋" w:eastAsia="仿宋" w:hAnsi="仿宋" w:cs="仿宋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5%（艺体类达1</w:t>
            </w:r>
            <w:r>
              <w:rPr>
                <w:rFonts w:ascii="仿宋" w:eastAsia="仿宋" w:hAnsi="仿宋" w:cs="仿宋"/>
                <w:sz w:val="21"/>
                <w:szCs w:val="21"/>
              </w:rPr>
              <w:t>0%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），高级职称比例达到40%，教授给本科生上课比例达到</w:t>
            </w:r>
            <w:r>
              <w:rPr>
                <w:rFonts w:ascii="仿宋" w:eastAsia="仿宋" w:hAnsi="仿宋" w:cs="仿宋"/>
                <w:sz w:val="2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0%，生师低于18:1。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(1</w:t>
            </w:r>
            <w:r w:rsidR="0077096B"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 w:rsidR="0077096B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755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lastRenderedPageBreak/>
              <w:t>教学</w:t>
            </w:r>
          </w:p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条件</w:t>
            </w:r>
          </w:p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教学经费使用合理，效益好；积极自筹经费，增加教学投入。（</w:t>
            </w:r>
            <w:r>
              <w:rPr>
                <w:rFonts w:ascii="仿宋" w:eastAsia="仿宋" w:hAnsi="仿宋" w:cs="仿宋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教学经费使用合理。（</w:t>
            </w:r>
            <w:r>
              <w:rPr>
                <w:rFonts w:ascii="仿宋" w:eastAsia="仿宋" w:hAnsi="仿宋" w:cs="仿宋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1234" w:type="dxa"/>
            <w:vAlign w:val="center"/>
          </w:tcPr>
          <w:p w:rsidR="00CD3CDF" w:rsidRDefault="00CD3CDF">
            <w:pPr>
              <w:widowControl/>
              <w:spacing w:line="320" w:lineRule="exact"/>
              <w:ind w:firstLineChars="100" w:firstLine="2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322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实验室管理完善，仪器设备完好，利用率高，实验开出率为100%，满足因材施教的实验教学要求；实验室开放时间长，开放范围及覆盖面广，效果好。（4分）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实验室管理规范，仪器设备完好；实验开出率为100%，满足实验教学要求；有开放性实验室，有一定效果。（4分）</w:t>
            </w:r>
          </w:p>
        </w:tc>
        <w:tc>
          <w:tcPr>
            <w:tcW w:w="1234" w:type="dxa"/>
            <w:vAlign w:val="center"/>
          </w:tcPr>
          <w:p w:rsidR="00CD3CDF" w:rsidRDefault="000D5598">
            <w:pPr>
              <w:widowControl/>
              <w:spacing w:line="32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（理工医类专业必评,其它专业选评）</w:t>
            </w:r>
          </w:p>
        </w:tc>
      </w:tr>
      <w:tr w:rsidR="00CD3CDF">
        <w:trPr>
          <w:trHeight w:val="1284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实践实训基地稳定、充足，在建设期间有新增，有系统科学的实践实训计划，指导教师充足，能力强，基地对专业人才培养支持力强。学生实践能力显著提高。（4分）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实践实训基地比较稳定、充足，有比较系统的实践实训计划，教师指导能力较强，学生实践能力明显提高。（4分）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hRule="exact" w:val="1930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质量保障(1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Pr="002701B7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2701B7">
              <w:rPr>
                <w:rFonts w:ascii="仿宋" w:eastAsia="仿宋" w:hAnsi="仿宋" w:cs="仿宋" w:hint="eastAsia"/>
                <w:sz w:val="21"/>
                <w:szCs w:val="21"/>
              </w:rPr>
              <w:t>建立完善的教学质量保障与监控体系，各主要教学环节有明确的质量要求（4分）；定期对各主要教学环节质量实施监控与评价（3分）；针对监控过程中发现的问题进行整改，效果明显（3分）。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Pr="002701B7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2701B7">
              <w:rPr>
                <w:rFonts w:ascii="仿宋" w:eastAsia="仿宋" w:hAnsi="仿宋" w:cs="仿宋" w:hint="eastAsia"/>
                <w:sz w:val="21"/>
                <w:szCs w:val="21"/>
              </w:rPr>
              <w:t>建立完善的教学质量保障与监控体系，各主要教学环节有明确的质量要求（4分）；定期对各主要教学环节质量实施监控与评价（3分）；针对监控过程中发现的问题进行整改，效果明显（3分）。</w:t>
            </w:r>
          </w:p>
        </w:tc>
        <w:tc>
          <w:tcPr>
            <w:tcW w:w="1234" w:type="dxa"/>
            <w:vAlign w:val="center"/>
          </w:tcPr>
          <w:p w:rsidR="00CD3CDF" w:rsidRDefault="00CD3CDF">
            <w:pPr>
              <w:widowControl/>
              <w:spacing w:line="320" w:lineRule="exac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692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教学改革成效(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积极推动专业教学改革，鼓励教学研究，建设期内获批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项以上（含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项）省级及以上教学改革项目，在核心期刊发表教改论文3篇以上（含3篇）。（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 w:rsidP="00480203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积极推动专业教学改革，鼓励教学研究，建设期内获批2项以上（含</w:t>
            </w:r>
            <w:r w:rsidR="00480203">
              <w:rPr>
                <w:rFonts w:ascii="仿宋" w:eastAsia="仿宋" w:hAnsi="仿宋" w:cs="仿宋"/>
                <w:kern w:val="0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项）省级及以上教学改革项目，在核心期刊发表教改论文2篇以上（含2篇）。（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CD3CDF">
        <w:trPr>
          <w:trHeight w:val="1133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积极推广培育教学成果，获得省级及以上教学成果奖1项以上（含1项）。（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积极推广培育教学成果，获得校级及以上教学成果奖1项以上（含1项）。（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CD3CDF">
        <w:trPr>
          <w:trHeight w:val="1271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专业建设与特色(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trike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积极开展专业建设，支撑专业所对应的学科，学科评估达C</w:t>
            </w:r>
            <w:r>
              <w:rPr>
                <w:rFonts w:ascii="仿宋" w:eastAsia="仿宋" w:hAnsi="仿宋" w:cs="仿宋"/>
                <w:sz w:val="21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，相关学位点评估</w:t>
            </w:r>
            <w:r w:rsidR="00AE2346">
              <w:rPr>
                <w:rFonts w:ascii="仿宋" w:eastAsia="仿宋" w:hAnsi="仿宋" w:cs="仿宋" w:hint="eastAsia"/>
                <w:sz w:val="21"/>
                <w:szCs w:val="21"/>
              </w:rPr>
              <w:t>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trike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积极开展专业建设，支撑专业所对应的学科，相关学位点评估通过。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275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专业定位准确，特色显著，与国内、省内其他学校同类专业相比具有一定优势与特色。（1分）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专业定位准确，特色显著，与国内、省内其他学校同类专业相比具有一定优势与特色。（1分）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266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人才培养成效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(20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专业招生第一志愿填报率文史类不低于150%，理工类不低于100%；新生报到率不低于9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5%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专业招生第一志愿填报率文史类不低于1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0%，理工类不低于80%；新生报到率不低于9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5%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821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本专业学生在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建设期内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获批国家级创新创业训练计划项目5项以上（含5项）；获省级及以上学科竞赛一等奖1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项以上（含1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项）。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本专业学生在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建设期内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获批省级及以上创新创业训练计划项目</w:t>
            </w:r>
            <w:r>
              <w:rPr>
                <w:rFonts w:ascii="仿宋" w:eastAsia="仿宋" w:hAnsi="仿宋" w:cs="仿宋"/>
                <w:sz w:val="2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项以上（含</w:t>
            </w:r>
            <w:r>
              <w:rPr>
                <w:rFonts w:ascii="仿宋" w:eastAsia="仿宋" w:hAnsi="仿宋" w:cs="仿宋"/>
                <w:sz w:val="2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项）；获省级及以上学科竞赛二等奖1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项以上。（含1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项）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1699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   应届生毕业去向落实率高于全校平均水平5个百分点以上；升学率（含出国深造）高于全校平均水平8个百分点；用人单位满意度超过80%。（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ind w:firstLine="420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应届生毕业去向落实率和升学率（含出国深造）均高于全校平均水平；用人单位满意度超过65%。（</w:t>
            </w: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D3CDF">
        <w:trPr>
          <w:trHeight w:val="845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加分项</w:t>
            </w:r>
          </w:p>
        </w:tc>
        <w:tc>
          <w:tcPr>
            <w:tcW w:w="70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专业认证通过专家进校考查（5分）；学科评估获得B类等级及以上（5分），C</w:t>
            </w:r>
            <w:r w:rsidRPr="00552132">
              <w:rPr>
                <w:rFonts w:ascii="仿宋" w:eastAsia="仿宋" w:hAnsi="仿宋" w:cs="仿宋" w:hint="eastAsia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（4分），C（3分）；与境外高水平大学或大型跨国企业合作培养本科生（2分）；服务区域经济社会发展取得标志性成果（2分）；</w:t>
            </w:r>
            <w:r w:rsidR="00EA4F58">
              <w:rPr>
                <w:rFonts w:ascii="仿宋" w:eastAsia="仿宋" w:hAnsi="仿宋" w:cs="仿宋" w:hint="eastAsia"/>
                <w:sz w:val="21"/>
                <w:szCs w:val="21"/>
              </w:rPr>
              <w:t>学生获</w:t>
            </w:r>
            <w:r w:rsidR="009B4B74">
              <w:rPr>
                <w:rFonts w:ascii="仿宋" w:eastAsia="仿宋" w:hAnsi="仿宋" w:cs="仿宋" w:hint="eastAsia"/>
                <w:sz w:val="21"/>
                <w:szCs w:val="21"/>
              </w:rPr>
              <w:t>学科竞赛外的</w:t>
            </w:r>
            <w:r w:rsidR="00EA4F58">
              <w:rPr>
                <w:rFonts w:ascii="仿宋" w:eastAsia="仿宋" w:hAnsi="仿宋" w:cs="仿宋" w:hint="eastAsia"/>
                <w:sz w:val="21"/>
                <w:szCs w:val="21"/>
              </w:rPr>
              <w:t>其他省级及以上荣誉（2分）；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与国内知名高校联合培养本科生（1分）。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CD3CDF">
        <w:trPr>
          <w:trHeight w:val="84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扣分项</w:t>
            </w:r>
          </w:p>
        </w:tc>
        <w:tc>
          <w:tcPr>
            <w:tcW w:w="70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出现师德师风、意识形态、教学事故等情况（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5分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本科毕业论文抽检出现不合格（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2分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）；学生学风考风差，学生课堂出勤率低，学生考试作弊（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2分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）；承担的省级及以上教学改革与建设项目被撤项（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2分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）；执行学校教学制度不严，产生较大负面影响（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2分</w:t>
            </w: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）。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CD3CDF">
        <w:trPr>
          <w:trHeight w:val="664"/>
          <w:jc w:val="center"/>
        </w:trPr>
        <w:tc>
          <w:tcPr>
            <w:tcW w:w="8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DF" w:rsidRDefault="000D55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1"/>
                <w:szCs w:val="21"/>
              </w:rPr>
              <w:t>综合得分</w:t>
            </w:r>
          </w:p>
        </w:tc>
        <w:tc>
          <w:tcPr>
            <w:tcW w:w="1234" w:type="dxa"/>
          </w:tcPr>
          <w:p w:rsidR="00CD3CDF" w:rsidRDefault="00CD3C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CD3CDF" w:rsidRDefault="00CD3CDF">
      <w:pPr>
        <w:rPr>
          <w:sz w:val="24"/>
        </w:rPr>
      </w:pPr>
    </w:p>
    <w:sectPr w:rsidR="00CD3CD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F4" w:rsidRDefault="004665F4" w:rsidP="00CD4124">
      <w:r>
        <w:separator/>
      </w:r>
    </w:p>
  </w:endnote>
  <w:endnote w:type="continuationSeparator" w:id="0">
    <w:p w:rsidR="004665F4" w:rsidRDefault="004665F4" w:rsidP="00CD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F4" w:rsidRDefault="004665F4" w:rsidP="00CD4124">
      <w:r>
        <w:separator/>
      </w:r>
    </w:p>
  </w:footnote>
  <w:footnote w:type="continuationSeparator" w:id="0">
    <w:p w:rsidR="004665F4" w:rsidRDefault="004665F4" w:rsidP="00CD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djNDRmNTNhNWY5MmQ0ZmU4OTZmOWU3OWE5ODQifQ=="/>
  </w:docVars>
  <w:rsids>
    <w:rsidRoot w:val="007D153F"/>
    <w:rsid w:val="00021A58"/>
    <w:rsid w:val="00065A03"/>
    <w:rsid w:val="000A716A"/>
    <w:rsid w:val="000C40E9"/>
    <w:rsid w:val="000C7C80"/>
    <w:rsid w:val="000D5598"/>
    <w:rsid w:val="000E08C6"/>
    <w:rsid w:val="00103113"/>
    <w:rsid w:val="001171CC"/>
    <w:rsid w:val="00124FDC"/>
    <w:rsid w:val="0012688D"/>
    <w:rsid w:val="00166231"/>
    <w:rsid w:val="0018473B"/>
    <w:rsid w:val="00196448"/>
    <w:rsid w:val="001966BA"/>
    <w:rsid w:val="001E0F8E"/>
    <w:rsid w:val="001E26A0"/>
    <w:rsid w:val="001F34D6"/>
    <w:rsid w:val="002210B5"/>
    <w:rsid w:val="00240577"/>
    <w:rsid w:val="002701B7"/>
    <w:rsid w:val="002833F6"/>
    <w:rsid w:val="002A0B2F"/>
    <w:rsid w:val="00304DAD"/>
    <w:rsid w:val="003120AD"/>
    <w:rsid w:val="00320C41"/>
    <w:rsid w:val="0035357F"/>
    <w:rsid w:val="00372464"/>
    <w:rsid w:val="00396F9A"/>
    <w:rsid w:val="00444BCB"/>
    <w:rsid w:val="00456902"/>
    <w:rsid w:val="004665F4"/>
    <w:rsid w:val="004717CE"/>
    <w:rsid w:val="00480203"/>
    <w:rsid w:val="004A740F"/>
    <w:rsid w:val="004A74A7"/>
    <w:rsid w:val="004C67BF"/>
    <w:rsid w:val="004D79BC"/>
    <w:rsid w:val="004E259E"/>
    <w:rsid w:val="00502217"/>
    <w:rsid w:val="00502CC7"/>
    <w:rsid w:val="00552132"/>
    <w:rsid w:val="005634DF"/>
    <w:rsid w:val="00582243"/>
    <w:rsid w:val="00595E2C"/>
    <w:rsid w:val="005C450B"/>
    <w:rsid w:val="00610044"/>
    <w:rsid w:val="00641BDC"/>
    <w:rsid w:val="00661DEB"/>
    <w:rsid w:val="00673E03"/>
    <w:rsid w:val="00690D2D"/>
    <w:rsid w:val="006C57AF"/>
    <w:rsid w:val="006C6320"/>
    <w:rsid w:val="006E7386"/>
    <w:rsid w:val="006F18B7"/>
    <w:rsid w:val="006F2DE6"/>
    <w:rsid w:val="00703478"/>
    <w:rsid w:val="00712224"/>
    <w:rsid w:val="00736E1F"/>
    <w:rsid w:val="007420A1"/>
    <w:rsid w:val="007602D2"/>
    <w:rsid w:val="0077096B"/>
    <w:rsid w:val="00775454"/>
    <w:rsid w:val="007B7F77"/>
    <w:rsid w:val="007D153F"/>
    <w:rsid w:val="007E7802"/>
    <w:rsid w:val="007F4CF5"/>
    <w:rsid w:val="00831B3E"/>
    <w:rsid w:val="00842E02"/>
    <w:rsid w:val="00845985"/>
    <w:rsid w:val="0084598A"/>
    <w:rsid w:val="008619E7"/>
    <w:rsid w:val="00872AF6"/>
    <w:rsid w:val="008A5726"/>
    <w:rsid w:val="008B1266"/>
    <w:rsid w:val="008C5269"/>
    <w:rsid w:val="008D0C0F"/>
    <w:rsid w:val="00934B5E"/>
    <w:rsid w:val="00962576"/>
    <w:rsid w:val="009A6741"/>
    <w:rsid w:val="009B4B74"/>
    <w:rsid w:val="00A01859"/>
    <w:rsid w:val="00A03A09"/>
    <w:rsid w:val="00A1161E"/>
    <w:rsid w:val="00A57042"/>
    <w:rsid w:val="00A740D6"/>
    <w:rsid w:val="00AA6914"/>
    <w:rsid w:val="00AD5B71"/>
    <w:rsid w:val="00AE2346"/>
    <w:rsid w:val="00AE2789"/>
    <w:rsid w:val="00AE6380"/>
    <w:rsid w:val="00B06C1F"/>
    <w:rsid w:val="00B62171"/>
    <w:rsid w:val="00BB7CE5"/>
    <w:rsid w:val="00BC030A"/>
    <w:rsid w:val="00BC34AD"/>
    <w:rsid w:val="00C53C50"/>
    <w:rsid w:val="00CD3CDF"/>
    <w:rsid w:val="00CD4124"/>
    <w:rsid w:val="00D02AA8"/>
    <w:rsid w:val="00D148B4"/>
    <w:rsid w:val="00D17122"/>
    <w:rsid w:val="00D83F79"/>
    <w:rsid w:val="00DC762F"/>
    <w:rsid w:val="00DE25B4"/>
    <w:rsid w:val="00DF5FA2"/>
    <w:rsid w:val="00E020A0"/>
    <w:rsid w:val="00E366A8"/>
    <w:rsid w:val="00E438C1"/>
    <w:rsid w:val="00E64B87"/>
    <w:rsid w:val="00E7709D"/>
    <w:rsid w:val="00E82493"/>
    <w:rsid w:val="00EA1844"/>
    <w:rsid w:val="00EA4F58"/>
    <w:rsid w:val="00EC7FBA"/>
    <w:rsid w:val="00F50B77"/>
    <w:rsid w:val="00F54490"/>
    <w:rsid w:val="00F9307C"/>
    <w:rsid w:val="05A768B0"/>
    <w:rsid w:val="05DF181A"/>
    <w:rsid w:val="06E075D4"/>
    <w:rsid w:val="08F57816"/>
    <w:rsid w:val="108B414A"/>
    <w:rsid w:val="13E642EC"/>
    <w:rsid w:val="162C7CB7"/>
    <w:rsid w:val="17525714"/>
    <w:rsid w:val="1A8C6AE4"/>
    <w:rsid w:val="1B53684F"/>
    <w:rsid w:val="1DDE2DCF"/>
    <w:rsid w:val="1F0B11D3"/>
    <w:rsid w:val="26FF7D4B"/>
    <w:rsid w:val="2D452523"/>
    <w:rsid w:val="3295408B"/>
    <w:rsid w:val="345D6AD6"/>
    <w:rsid w:val="34CD6267"/>
    <w:rsid w:val="36835E6A"/>
    <w:rsid w:val="384150A0"/>
    <w:rsid w:val="3D0C4E97"/>
    <w:rsid w:val="40D640C9"/>
    <w:rsid w:val="435D7A57"/>
    <w:rsid w:val="437907B8"/>
    <w:rsid w:val="452947F6"/>
    <w:rsid w:val="46822D2E"/>
    <w:rsid w:val="47DF5D8B"/>
    <w:rsid w:val="496C05F4"/>
    <w:rsid w:val="49CC3EAD"/>
    <w:rsid w:val="4E235B10"/>
    <w:rsid w:val="50D17CF5"/>
    <w:rsid w:val="54E06567"/>
    <w:rsid w:val="58837F85"/>
    <w:rsid w:val="59583161"/>
    <w:rsid w:val="622153C5"/>
    <w:rsid w:val="63612E11"/>
    <w:rsid w:val="75BF2425"/>
    <w:rsid w:val="7AE91D0C"/>
    <w:rsid w:val="7D424CD4"/>
    <w:rsid w:val="7FD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F066F"/>
  <w15:docId w15:val="{A09B1519-8010-4B7F-85DF-05AA2E12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2024-06-17T00:29:00Z</dcterms:created>
  <dcterms:modified xsi:type="dcterms:W3CDTF">2024-07-13T01:26:00Z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9321AB6910D946C69A9A8B7701860893_13</vt:lpwstr>
  </property>
</Properties>
</file>